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CA961" w14:textId="04E4F8CE" w:rsidR="00944E05" w:rsidRDefault="00944E05" w:rsidP="008C04AB">
      <w:pPr>
        <w:pStyle w:val="CaseCaption"/>
      </w:pPr>
      <w:bookmarkStart w:id="0" w:name="CaseType"/>
      <w:r>
        <w:t xml:space="preserve">SOAH Docket No. </w:t>
      </w:r>
      <w:r w:rsidR="00AD1824">
        <w:t>473-25-18574</w:t>
      </w:r>
    </w:p>
    <w:p w14:paraId="434AA34A" w14:textId="695C1788" w:rsidR="00DA790F" w:rsidRPr="00564268" w:rsidRDefault="00AD1824" w:rsidP="008C04AB">
      <w:pPr>
        <w:pStyle w:val="CaseCaption"/>
        <w:rPr>
          <w:bCs/>
          <w:color w:val="000000" w:themeColor="text1"/>
        </w:rPr>
      </w:pPr>
      <w:r>
        <w:t xml:space="preserve">PUC </w:t>
      </w:r>
      <w:r w:rsidR="00EF7381"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>
        <w:t>57957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12944377" w14:textId="77777777" w:rsidTr="00E710D3">
        <w:trPr>
          <w:trHeight w:val="576"/>
        </w:trPr>
        <w:tc>
          <w:tcPr>
            <w:tcW w:w="4826" w:type="dxa"/>
          </w:tcPr>
          <w:bookmarkStart w:id="2" w:name="DocumentStyle"/>
          <w:p w14:paraId="21671870" w14:textId="77777777" w:rsidR="00E710D3" w:rsidRPr="00E710D3" w:rsidRDefault="00C577C1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DA49D19B71A64E00A1ED77F93E0853E1"/>
                </w:placeholder>
                <w15:appearance w15:val="hidden"/>
              </w:sdtPr>
              <w:sdtEndPr/>
              <w:sdtContent>
                <w:r w:rsidR="00AD1824">
                  <w:rPr>
                    <w:b/>
                    <w:caps/>
                    <w:szCs w:val="20"/>
                  </w:rPr>
                  <w:t>APPLICATION OF CENTERPOINT ENERGY HOUSTON ELECTRIC, LLC TO AMEND ITS CERTIFICATE OF CONVENIENCE AND NECESSITY TO REBUILD A 138-KV TRANSMISSION LINE IN GALVESTON COUNTY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0B215044" w14:textId="77777777" w:rsidR="00AD1824" w:rsidRDefault="00AD1824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810F06F" w14:textId="77777777" w:rsidR="00AD1824" w:rsidRDefault="00AD1824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CE4A0D9" w14:textId="77777777" w:rsidR="00AD1824" w:rsidRDefault="00AD1824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9FB8C75" w14:textId="77777777" w:rsidR="00AD1824" w:rsidRDefault="00AD1824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248465C" w14:textId="77777777" w:rsidR="00AD1824" w:rsidRDefault="00AD1824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9C019CE" w14:textId="77777777" w:rsidR="00DA790F" w:rsidRPr="008647EB" w:rsidRDefault="00AD1824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19AABA45" w14:textId="77777777" w:rsidR="00944E05" w:rsidRDefault="00944E05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BEFORE THE STATE OFFICE</w:t>
            </w:r>
          </w:p>
          <w:p w14:paraId="45B8B904" w14:textId="77777777" w:rsidR="00944E05" w:rsidRDefault="00944E05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OF</w:t>
            </w:r>
          </w:p>
          <w:p w14:paraId="5A9EA106" w14:textId="77777777" w:rsidR="00DA790F" w:rsidRPr="008647EB" w:rsidRDefault="00944E05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ADMINISTRATIVE HEARINGS</w:t>
            </w:r>
          </w:p>
        </w:tc>
      </w:tr>
    </w:tbl>
    <w:p w14:paraId="5CECEF5D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08A7B966" w14:textId="6134B481" w:rsidR="005F79A9" w:rsidRPr="008647EB" w:rsidRDefault="005F79A9" w:rsidP="005F79A9">
      <w:pPr>
        <w:pStyle w:val="CaseCaption"/>
      </w:pPr>
      <w:r w:rsidRPr="00AD1824">
        <w:t xml:space="preserve">COMMISSION STAFF’S </w:t>
      </w:r>
      <w:r w:rsidR="00AD1824">
        <w:t>Motion to Cancel the Hearing on Route Adequacy</w:t>
      </w:r>
    </w:p>
    <w:p w14:paraId="753596AF" w14:textId="1FD771F5" w:rsidR="005D425F" w:rsidRDefault="005D425F" w:rsidP="005F79A9">
      <w:pPr>
        <w:pStyle w:val="Paragraph"/>
        <w:rPr>
          <w:iCs/>
        </w:rPr>
      </w:pPr>
      <w:r w:rsidRPr="005D425F">
        <w:rPr>
          <w:iCs/>
        </w:rPr>
        <w:t>On April 30,</w:t>
      </w:r>
      <w:r>
        <w:rPr>
          <w:iCs/>
        </w:rPr>
        <w:t xml:space="preserve"> </w:t>
      </w:r>
      <w:r w:rsidRPr="005D425F">
        <w:rPr>
          <w:iCs/>
        </w:rPr>
        <w:t xml:space="preserve">2025, CenterPoint Energy Houston Electric, LLC (CenterPoint) filed an application to amend its certificate of convenience and necessity to rebuild a 138-kilovolt (kV) transmission line in Galveston County. </w:t>
      </w:r>
    </w:p>
    <w:p w14:paraId="7E289895" w14:textId="351F1E6C" w:rsidR="005F79A9" w:rsidRPr="00F54DF7" w:rsidRDefault="005D425F" w:rsidP="005E4143">
      <w:pPr>
        <w:pStyle w:val="Paragraph"/>
      </w:pPr>
      <w:r>
        <w:rPr>
          <w:iCs/>
        </w:rPr>
        <w:t>On May 27, 2025, Hijo de Playa</w:t>
      </w:r>
      <w:r w:rsidR="00B33946">
        <w:rPr>
          <w:iCs/>
        </w:rPr>
        <w:t>, LLC (Hijo de Playa)</w:t>
      </w:r>
      <w:r>
        <w:rPr>
          <w:iCs/>
        </w:rPr>
        <w:t xml:space="preserve"> requested a hearing on route adequacy</w:t>
      </w:r>
      <w:r w:rsidR="005E4143">
        <w:rPr>
          <w:iCs/>
        </w:rPr>
        <w:t>.</w:t>
      </w:r>
      <w:r w:rsidR="005E4143">
        <w:rPr>
          <w:rStyle w:val="FootnoteReference"/>
          <w:iCs/>
        </w:rPr>
        <w:footnoteReference w:id="2"/>
      </w:r>
      <w:r w:rsidR="005E4143">
        <w:rPr>
          <w:iCs/>
        </w:rPr>
        <w:t xml:space="preserve"> </w:t>
      </w:r>
      <w:r w:rsidR="005F79A9">
        <w:rPr>
          <w:iCs/>
        </w:rPr>
        <w:t xml:space="preserve">On </w:t>
      </w:r>
      <w:r>
        <w:rPr>
          <w:iCs/>
        </w:rPr>
        <w:t>June 6, 2025</w:t>
      </w:r>
      <w:r w:rsidR="005F79A9">
        <w:rPr>
          <w:iCs/>
        </w:rPr>
        <w:t xml:space="preserve">, the </w:t>
      </w:r>
      <w:r w:rsidR="00B31DA8">
        <w:rPr>
          <w:iCs/>
        </w:rPr>
        <w:t xml:space="preserve">State Office of Administrative Hearings (SOAH) </w:t>
      </w:r>
      <w:r w:rsidR="005F79A9">
        <w:rPr>
          <w:iCs/>
        </w:rPr>
        <w:t xml:space="preserve">administrative law judge (ALJ) filed </w:t>
      </w:r>
      <w:r w:rsidR="00B31DA8">
        <w:rPr>
          <w:iCs/>
        </w:rPr>
        <w:t xml:space="preserve">SOAH </w:t>
      </w:r>
      <w:r w:rsidR="005F79A9">
        <w:rPr>
          <w:iCs/>
        </w:rPr>
        <w:t xml:space="preserve">Order No. </w:t>
      </w:r>
      <w:r>
        <w:rPr>
          <w:iCs/>
        </w:rPr>
        <w:t>5</w:t>
      </w:r>
      <w:r w:rsidR="005F79A9">
        <w:rPr>
          <w:iCs/>
        </w:rPr>
        <w:t>,</w:t>
      </w:r>
      <w:r w:rsidR="005F79A9" w:rsidRPr="00D94E7F">
        <w:t xml:space="preserve"> </w:t>
      </w:r>
      <w:r>
        <w:t>establishing a deadline of June 16, 2025, for a hearing on route adequacy</w:t>
      </w:r>
      <w:r w:rsidR="005E4143">
        <w:t>, subject to cancellation by the ALJ if any future developments warrant.</w:t>
      </w:r>
      <w:r w:rsidR="005E4143">
        <w:rPr>
          <w:rStyle w:val="FootnoteReference"/>
        </w:rPr>
        <w:footnoteReference w:id="3"/>
      </w:r>
    </w:p>
    <w:p w14:paraId="76729B04" w14:textId="46BB45AB" w:rsidR="005F79A9" w:rsidRPr="005E4143" w:rsidRDefault="005E4143" w:rsidP="005F79A9">
      <w:pPr>
        <w:pStyle w:val="Heading1"/>
        <w:ind w:hanging="720"/>
      </w:pPr>
      <w:r w:rsidRPr="005E4143">
        <w:t xml:space="preserve">MOTION TO CANCEL THE HEARING ON ROUTE ADEQUACY </w:t>
      </w:r>
    </w:p>
    <w:p w14:paraId="6DADDE5E" w14:textId="55D00C4E" w:rsidR="00D8211E" w:rsidRDefault="005E4143" w:rsidP="005E4143">
      <w:pPr>
        <w:pStyle w:val="Paragraph"/>
      </w:pPr>
      <w:r>
        <w:t>As of the date of this filing, two intervenors</w:t>
      </w:r>
      <w:r w:rsidR="00B33946">
        <w:t>, Charles D. Litton</w:t>
      </w:r>
      <w:r w:rsidR="00300EDE" w:rsidRPr="00300EDE">
        <w:t xml:space="preserve"> </w:t>
      </w:r>
      <w:r w:rsidR="00300EDE">
        <w:t>and Hijo de Playa</w:t>
      </w:r>
      <w:r w:rsidR="00B33946">
        <w:t>,</w:t>
      </w:r>
      <w:r>
        <w:t xml:space="preserve"> have filed a statement of position on route adequacy.</w:t>
      </w:r>
      <w:r w:rsidR="00B33946">
        <w:t xml:space="preserve"> </w:t>
      </w:r>
      <w:r w:rsidR="00300EDE">
        <w:t xml:space="preserve">Neither </w:t>
      </w:r>
      <w:r w:rsidR="00B31DA8">
        <w:t xml:space="preserve">of those </w:t>
      </w:r>
      <w:r w:rsidR="00B33946">
        <w:t>statement of position</w:t>
      </w:r>
      <w:r w:rsidR="00B31DA8">
        <w:t>s</w:t>
      </w:r>
      <w:r w:rsidR="00B33946">
        <w:t xml:space="preserve"> </w:t>
      </w:r>
      <w:r w:rsidR="00300EDE">
        <w:t>challenge route adequacy.</w:t>
      </w:r>
      <w:r w:rsidR="00300EDE">
        <w:rPr>
          <w:rStyle w:val="FootnoteReference"/>
        </w:rPr>
        <w:footnoteReference w:id="4"/>
      </w:r>
      <w:r w:rsidR="00D8211E">
        <w:t xml:space="preserve"> In fact, no party </w:t>
      </w:r>
      <w:r w:rsidR="00F47371">
        <w:t xml:space="preserve">in this proceeding </w:t>
      </w:r>
      <w:r w:rsidR="00D8211E">
        <w:t xml:space="preserve">has presented any evidence </w:t>
      </w:r>
      <w:r w:rsidR="00F47371">
        <w:t xml:space="preserve">that </w:t>
      </w:r>
      <w:r w:rsidR="00D8211E">
        <w:t>challeng</w:t>
      </w:r>
      <w:r w:rsidR="00F47371">
        <w:t>es</w:t>
      </w:r>
      <w:r w:rsidR="00D8211E">
        <w:t xml:space="preserve"> route adequacy.</w:t>
      </w:r>
    </w:p>
    <w:p w14:paraId="028FFA8E" w14:textId="707D39B1" w:rsidR="00D8211E" w:rsidRDefault="00300EDE" w:rsidP="005E4143">
      <w:pPr>
        <w:pStyle w:val="Paragraph"/>
      </w:pPr>
      <w:r>
        <w:t xml:space="preserve"> </w:t>
      </w:r>
      <w:r w:rsidR="00B31DA8">
        <w:t xml:space="preserve">Charles D. Litton’s statement of position states that he “does not opposed the </w:t>
      </w:r>
      <w:r w:rsidR="00B31DA8" w:rsidRPr="00B31DA8">
        <w:t>adequacy of CenterPoint Energy's application</w:t>
      </w:r>
      <w:r w:rsidR="00B31DA8">
        <w:t xml:space="preserve"> at this time.”</w:t>
      </w:r>
      <w:r w:rsidR="00B31DA8">
        <w:rPr>
          <w:rStyle w:val="FootnoteReference"/>
        </w:rPr>
        <w:footnoteReference w:id="5"/>
      </w:r>
      <w:r w:rsidR="00B31DA8">
        <w:t xml:space="preserve"> Hijo de Playa’s statement of position opposes CenterPoint’s proposed transmission line project, but does not challenge the adequacy or the </w:t>
      </w:r>
      <w:r w:rsidR="00B31DA8">
        <w:lastRenderedPageBreak/>
        <w:t>number of routes that CenterPoint proposes in its application.</w:t>
      </w:r>
      <w:r w:rsidR="00B31DA8">
        <w:rPr>
          <w:rStyle w:val="FootnoteReference"/>
        </w:rPr>
        <w:footnoteReference w:id="6"/>
      </w:r>
      <w:r w:rsidR="00B31DA8">
        <w:t xml:space="preserve"> Instead, the statement of position raises arguments </w:t>
      </w:r>
      <w:r w:rsidR="00F47371">
        <w:t>related to the merits of CenterPoint’s application</w:t>
      </w:r>
      <w:r w:rsidR="00B31DA8">
        <w:t xml:space="preserve"> and </w:t>
      </w:r>
      <w:r w:rsidR="00F47371">
        <w:t>does not directly challenge</w:t>
      </w:r>
      <w:r w:rsidR="00B31DA8">
        <w:t xml:space="preserve"> route adequacy.</w:t>
      </w:r>
    </w:p>
    <w:p w14:paraId="31B66F21" w14:textId="77777777" w:rsidR="005F79A9" w:rsidRDefault="005F79A9" w:rsidP="005F79A9">
      <w:pPr>
        <w:pStyle w:val="Heading1"/>
        <w:tabs>
          <w:tab w:val="num" w:pos="1440"/>
        </w:tabs>
        <w:spacing w:after="120"/>
        <w:ind w:hanging="720"/>
      </w:pPr>
      <w:r w:rsidRPr="005E0AD2">
        <w:t>CONCLUSION</w:t>
      </w:r>
    </w:p>
    <w:p w14:paraId="5F78C33B" w14:textId="1C4DD36A" w:rsidR="00D8211E" w:rsidRDefault="00D8211E" w:rsidP="00D8211E">
      <w:pPr>
        <w:pStyle w:val="Paragraph"/>
      </w:pPr>
      <w:r>
        <w:t xml:space="preserve">Accordingly, because no party challenges route adequacy, Commission Staff </w:t>
      </w:r>
      <w:r w:rsidR="00EC1AD1">
        <w:t>respectfully requests that</w:t>
      </w:r>
      <w:r w:rsidR="007522D0">
        <w:t xml:space="preserve"> the</w:t>
      </w:r>
      <w:r>
        <w:t xml:space="preserve"> SOAH ALJ</w:t>
      </w:r>
      <w:r w:rsidR="007522D0">
        <w:t xml:space="preserve"> </w:t>
      </w:r>
      <w:r>
        <w:t xml:space="preserve">issue an order canceling the hearing on route adequacy scheduled for June 16, 2025. </w:t>
      </w:r>
    </w:p>
    <w:p w14:paraId="1AA9F620" w14:textId="77777777" w:rsidR="00D8211E" w:rsidRDefault="00D8211E" w:rsidP="005F79A9">
      <w:pPr>
        <w:pStyle w:val="Paragraph"/>
      </w:pPr>
    </w:p>
    <w:p w14:paraId="1C26B183" w14:textId="5BE16BD8" w:rsidR="005F79A9" w:rsidRDefault="005F79A9" w:rsidP="005F79A9">
      <w:pPr>
        <w:pStyle w:val="Paragraph"/>
        <w:keepNext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C577C1">
        <w:rPr>
          <w:noProof/>
        </w:rPr>
        <w:t>June 12, 2025</w:t>
      </w:r>
      <w:r>
        <w:fldChar w:fldCharType="end"/>
      </w:r>
    </w:p>
    <w:p w14:paraId="1374ACEF" w14:textId="77777777" w:rsidR="005F79A9" w:rsidRDefault="005F79A9" w:rsidP="005F79A9">
      <w:pPr>
        <w:pStyle w:val="Paragraph"/>
        <w:keepNext/>
        <w:ind w:firstLine="0"/>
      </w:pPr>
    </w:p>
    <w:p w14:paraId="7E1B0518" w14:textId="77777777" w:rsidR="005F79A9" w:rsidRPr="00BF12B1" w:rsidRDefault="005F79A9" w:rsidP="005F79A9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6D9F535D" w14:textId="77777777" w:rsidR="005F79A9" w:rsidRPr="00BF12B1" w:rsidRDefault="005F79A9" w:rsidP="005F79A9">
      <w:pPr>
        <w:keepNext/>
        <w:spacing w:after="0" w:line="240" w:lineRule="auto"/>
        <w:ind w:left="4320" w:firstLine="0"/>
      </w:pPr>
    </w:p>
    <w:p w14:paraId="144E1B7C" w14:textId="77777777" w:rsidR="005F79A9" w:rsidRPr="00BF12B1" w:rsidRDefault="005F79A9" w:rsidP="005F79A9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138131E7" w14:textId="77777777" w:rsidR="005F79A9" w:rsidRPr="00BF12B1" w:rsidRDefault="005F79A9" w:rsidP="005F79A9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5E6413D4" w14:textId="77777777" w:rsidR="005F79A9" w:rsidRPr="00BF12B1" w:rsidRDefault="005F79A9" w:rsidP="005F79A9">
      <w:pPr>
        <w:keepNext/>
        <w:spacing w:after="0" w:line="240" w:lineRule="auto"/>
        <w:ind w:left="4320" w:firstLine="0"/>
        <w:rPr>
          <w:b/>
        </w:rPr>
      </w:pPr>
    </w:p>
    <w:p w14:paraId="40598C99" w14:textId="77777777" w:rsidR="005F79A9" w:rsidRPr="00BF12B1" w:rsidRDefault="00563151" w:rsidP="005F79A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Marisa Lopez Wagley</w:t>
      </w:r>
    </w:p>
    <w:p w14:paraId="4673A897" w14:textId="77777777" w:rsidR="005F79A9" w:rsidRPr="00BF12B1" w:rsidRDefault="005F79A9" w:rsidP="005F79A9">
      <w:pPr>
        <w:keepNext/>
        <w:spacing w:after="0" w:line="240" w:lineRule="auto"/>
        <w:ind w:left="4320" w:firstLine="0"/>
        <w:jc w:val="left"/>
      </w:pPr>
      <w:r w:rsidRPr="00BF12B1">
        <w:t xml:space="preserve">Division Director </w:t>
      </w:r>
    </w:p>
    <w:p w14:paraId="5E178EFB" w14:textId="77777777" w:rsidR="005F79A9" w:rsidRPr="00BF12B1" w:rsidRDefault="005F79A9" w:rsidP="005F79A9">
      <w:pPr>
        <w:keepNext/>
        <w:spacing w:after="0" w:line="240" w:lineRule="auto"/>
        <w:ind w:left="4320" w:firstLine="0"/>
        <w:jc w:val="left"/>
      </w:pPr>
    </w:p>
    <w:p w14:paraId="48D52320" w14:textId="77777777" w:rsidR="005F79A9" w:rsidRPr="00BF12B1" w:rsidRDefault="00563151" w:rsidP="005F79A9">
      <w:pPr>
        <w:keepNext/>
        <w:spacing w:after="0" w:line="240" w:lineRule="auto"/>
        <w:ind w:left="4320" w:firstLine="0"/>
      </w:pPr>
      <w:r>
        <w:rPr>
          <w:szCs w:val="20"/>
        </w:rPr>
        <w:t>John Harrison</w:t>
      </w:r>
    </w:p>
    <w:p w14:paraId="33B16AB4" w14:textId="77777777" w:rsidR="005F79A9" w:rsidRPr="00BF12B1" w:rsidRDefault="005F79A9" w:rsidP="005F79A9">
      <w:pPr>
        <w:keepNext/>
        <w:spacing w:after="0" w:line="240" w:lineRule="auto"/>
        <w:ind w:left="4320" w:firstLine="0"/>
      </w:pPr>
      <w:r w:rsidRPr="00BF12B1">
        <w:t>Managing Attorney</w:t>
      </w:r>
    </w:p>
    <w:p w14:paraId="38573A55" w14:textId="77777777" w:rsidR="005F79A9" w:rsidRPr="00BF12B1" w:rsidRDefault="005F79A9" w:rsidP="005F79A9">
      <w:pPr>
        <w:keepNext/>
        <w:spacing w:after="0" w:line="240" w:lineRule="auto"/>
        <w:ind w:left="4320" w:firstLine="0"/>
      </w:pPr>
    </w:p>
    <w:p w14:paraId="0565988A" w14:textId="77777777" w:rsidR="005F79A9" w:rsidRPr="00BF12B1" w:rsidRDefault="005F79A9" w:rsidP="005F79A9">
      <w:pPr>
        <w:keepNext/>
        <w:spacing w:after="0" w:line="240" w:lineRule="auto"/>
        <w:ind w:left="4320" w:firstLine="0"/>
      </w:pPr>
    </w:p>
    <w:p w14:paraId="25998874" w14:textId="77777777" w:rsidR="005F79A9" w:rsidRPr="00BF12B1" w:rsidRDefault="005F79A9" w:rsidP="005F79A9">
      <w:pPr>
        <w:keepNext/>
        <w:spacing w:after="0" w:line="240" w:lineRule="auto"/>
        <w:ind w:left="4320" w:firstLine="0"/>
        <w:rPr>
          <w:u w:val="single"/>
        </w:rPr>
      </w:pPr>
      <w:r w:rsidRPr="00BF12B1">
        <w:rPr>
          <w:u w:val="single"/>
        </w:rPr>
        <w:t xml:space="preserve">  /s/ </w:t>
      </w:r>
      <w:r w:rsidR="00563151">
        <w:rPr>
          <w:u w:val="single"/>
        </w:rPr>
        <w:t>David Berlin</w:t>
      </w:r>
      <w:r w:rsidRPr="00BF12B1">
        <w:rPr>
          <w:u w:val="single"/>
        </w:rPr>
        <w:tab/>
      </w:r>
      <w:r w:rsidRPr="00BF12B1">
        <w:rPr>
          <w:u w:val="single"/>
        </w:rPr>
        <w:tab/>
      </w:r>
    </w:p>
    <w:p w14:paraId="0E1484F6" w14:textId="77777777" w:rsidR="005F79A9" w:rsidRPr="00BF12B1" w:rsidRDefault="00423552" w:rsidP="005F79A9">
      <w:pPr>
        <w:keepNext/>
        <w:spacing w:after="0" w:line="240" w:lineRule="auto"/>
        <w:ind w:left="4320" w:firstLine="0"/>
      </w:pPr>
      <w:bookmarkStart w:id="3" w:name="_Hlk65663267"/>
      <w:r>
        <w:t>David Berlin</w:t>
      </w:r>
    </w:p>
    <w:bookmarkEnd w:id="3"/>
    <w:p w14:paraId="443D9B65" w14:textId="77777777" w:rsidR="00423552" w:rsidRDefault="00423552" w:rsidP="005F79A9">
      <w:pPr>
        <w:keepNext/>
        <w:spacing w:after="0" w:line="240" w:lineRule="auto"/>
        <w:ind w:left="4320" w:firstLine="0"/>
      </w:pPr>
      <w:r w:rsidRPr="00423552">
        <w:t xml:space="preserve">State Bar No. 24126088 </w:t>
      </w:r>
    </w:p>
    <w:p w14:paraId="0A7F5D38" w14:textId="77777777" w:rsidR="005F79A9" w:rsidRPr="00BF12B1" w:rsidRDefault="005F79A9" w:rsidP="005F79A9">
      <w:pPr>
        <w:keepNext/>
        <w:spacing w:after="0" w:line="240" w:lineRule="auto"/>
        <w:ind w:left="4320" w:firstLine="0"/>
      </w:pPr>
      <w:r w:rsidRPr="00BF12B1">
        <w:t>1701 N. Congress Avenue</w:t>
      </w:r>
    </w:p>
    <w:p w14:paraId="5327D38E" w14:textId="77777777" w:rsidR="005F79A9" w:rsidRPr="00BF12B1" w:rsidRDefault="005F79A9" w:rsidP="005F79A9">
      <w:pPr>
        <w:keepNext/>
        <w:spacing w:after="0" w:line="240" w:lineRule="auto"/>
        <w:ind w:left="4320" w:firstLine="0"/>
      </w:pPr>
      <w:r w:rsidRPr="00BF12B1">
        <w:t>P.O. Box 13326</w:t>
      </w:r>
    </w:p>
    <w:p w14:paraId="39EBE0DA" w14:textId="77777777" w:rsidR="005F79A9" w:rsidRPr="00BF12B1" w:rsidRDefault="005F79A9" w:rsidP="005F79A9">
      <w:pPr>
        <w:keepNext/>
        <w:spacing w:after="0" w:line="240" w:lineRule="auto"/>
        <w:ind w:left="4320" w:firstLine="0"/>
      </w:pPr>
      <w:r w:rsidRPr="00BF12B1">
        <w:t>Austin, Texas 78711-3326</w:t>
      </w:r>
    </w:p>
    <w:p w14:paraId="291DE51C" w14:textId="77777777" w:rsidR="00423552" w:rsidRDefault="00423552" w:rsidP="005F79A9">
      <w:pPr>
        <w:keepNext/>
        <w:spacing w:after="0" w:line="240" w:lineRule="auto"/>
        <w:ind w:left="4320" w:firstLine="0"/>
      </w:pPr>
      <w:r w:rsidRPr="00423552">
        <w:t xml:space="preserve">512-936-7176 </w:t>
      </w:r>
    </w:p>
    <w:p w14:paraId="7AEB3BCF" w14:textId="77777777" w:rsidR="005F79A9" w:rsidRPr="00BF12B1" w:rsidRDefault="005F79A9" w:rsidP="005F79A9">
      <w:pPr>
        <w:keepNext/>
        <w:spacing w:after="0" w:line="240" w:lineRule="auto"/>
        <w:ind w:left="4320" w:firstLine="0"/>
      </w:pPr>
      <w:r w:rsidRPr="00BF12B1">
        <w:t>(512) 936-7268 (facsimile)</w:t>
      </w:r>
    </w:p>
    <w:p w14:paraId="2D626FD5" w14:textId="77777777" w:rsidR="005F79A9" w:rsidRPr="00BF12B1" w:rsidRDefault="00423552" w:rsidP="005F79A9">
      <w:pPr>
        <w:keepNext/>
        <w:spacing w:after="0" w:line="240" w:lineRule="auto"/>
        <w:ind w:left="4320" w:firstLine="0"/>
      </w:pPr>
      <w:r>
        <w:t>David.Berlin</w:t>
      </w:r>
      <w:r w:rsidR="005F79A9" w:rsidRPr="00BF12B1">
        <w:t>@puc.texas.gov</w:t>
      </w:r>
    </w:p>
    <w:p w14:paraId="34690D21" w14:textId="77777777" w:rsidR="005F79A9" w:rsidRDefault="005F79A9" w:rsidP="005F79A9">
      <w:pPr>
        <w:pStyle w:val="Paragraph"/>
        <w:ind w:left="4320" w:firstLine="0"/>
      </w:pPr>
    </w:p>
    <w:p w14:paraId="3D298128" w14:textId="77777777" w:rsidR="005F79A9" w:rsidRDefault="005F79A9" w:rsidP="005F79A9">
      <w:pPr>
        <w:pStyle w:val="Paragraph"/>
      </w:pPr>
    </w:p>
    <w:p w14:paraId="2DC6F1B6" w14:textId="77777777" w:rsidR="00CD7B73" w:rsidRDefault="00CD7B73" w:rsidP="00CD7B73">
      <w:pPr>
        <w:pStyle w:val="CaseCaption"/>
      </w:pPr>
      <w:r>
        <w:lastRenderedPageBreak/>
        <w:t>SOAH Docket No. 473-25-18574</w:t>
      </w:r>
    </w:p>
    <w:p w14:paraId="44339F2B" w14:textId="77777777" w:rsidR="00CD7B73" w:rsidRPr="00564268" w:rsidRDefault="00CD7B73" w:rsidP="00CD7B73">
      <w:pPr>
        <w:pStyle w:val="CaseCaption"/>
        <w:rPr>
          <w:bCs/>
          <w:color w:val="000000" w:themeColor="text1"/>
        </w:rPr>
      </w:pPr>
      <w:r>
        <w:t xml:space="preserve">PUC </w:t>
      </w:r>
      <w:r w:rsidRPr="00EF7381">
        <w:t>Docket</w:t>
      </w:r>
      <w:r w:rsidRPr="00D92C94">
        <w:t xml:space="preserve"> No</w:t>
      </w:r>
      <w:r w:rsidRPr="008647EB">
        <w:t>.</w:t>
      </w:r>
      <w:r>
        <w:t xml:space="preserve"> 57957 </w:t>
      </w:r>
    </w:p>
    <w:p w14:paraId="40E319CE" w14:textId="77777777" w:rsidR="00903FA5" w:rsidRDefault="00903FA5" w:rsidP="005F79A9">
      <w:pPr>
        <w:pStyle w:val="CaseCaption"/>
      </w:pPr>
    </w:p>
    <w:p w14:paraId="6361D2B1" w14:textId="77777777" w:rsidR="005F79A9" w:rsidRPr="008647EB" w:rsidRDefault="005F79A9" w:rsidP="005F79A9">
      <w:pPr>
        <w:pStyle w:val="CaseCaption"/>
      </w:pPr>
      <w:r w:rsidRPr="008647EB">
        <w:t>CERTIFICATE OF SERVICE</w:t>
      </w:r>
    </w:p>
    <w:p w14:paraId="3ADCCEDB" w14:textId="664AF4F2" w:rsidR="005F79A9" w:rsidRPr="008647EB" w:rsidRDefault="005F79A9" w:rsidP="005F79A9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>
        <w:t xml:space="preserve">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C577C1">
        <w:rPr>
          <w:noProof/>
        </w:rPr>
        <w:t>June 12, 2025</w:t>
      </w:r>
      <w:r>
        <w:fldChar w:fldCharType="end"/>
      </w:r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>
        <w:t xml:space="preserve"> </w:t>
      </w:r>
    </w:p>
    <w:p w14:paraId="43F87961" w14:textId="77777777" w:rsidR="005F79A9" w:rsidRPr="00925C72" w:rsidRDefault="005F79A9" w:rsidP="005F79A9">
      <w:pPr>
        <w:keepNext/>
        <w:tabs>
          <w:tab w:val="right" w:pos="7920"/>
        </w:tabs>
        <w:spacing w:before="360" w:after="0" w:line="240" w:lineRule="auto"/>
        <w:ind w:left="4320" w:firstLine="0"/>
        <w:rPr>
          <w:szCs w:val="20"/>
          <w:u w:val="single"/>
        </w:rPr>
      </w:pPr>
      <w:r>
        <w:rPr>
          <w:szCs w:val="20"/>
          <w:u w:val="single"/>
        </w:rPr>
        <w:t xml:space="preserve">   </w:t>
      </w:r>
      <w:r w:rsidRPr="00925C72">
        <w:rPr>
          <w:szCs w:val="20"/>
          <w:u w:val="single"/>
        </w:rPr>
        <w:t xml:space="preserve">/s/ </w:t>
      </w:r>
      <w:r w:rsidR="00563151">
        <w:rPr>
          <w:szCs w:val="20"/>
          <w:u w:val="single"/>
        </w:rPr>
        <w:t>David Berlin</w:t>
      </w:r>
      <w:r w:rsidRPr="00925C72">
        <w:rPr>
          <w:szCs w:val="20"/>
          <w:u w:val="single"/>
        </w:rPr>
        <w:tab/>
      </w:r>
    </w:p>
    <w:p w14:paraId="2E556591" w14:textId="77777777" w:rsidR="005F79A9" w:rsidRPr="00893EAC" w:rsidRDefault="00563151" w:rsidP="005F79A9">
      <w:pPr>
        <w:spacing w:after="0" w:line="240" w:lineRule="auto"/>
        <w:ind w:left="4320" w:firstLine="0"/>
        <w:rPr>
          <w:szCs w:val="20"/>
          <w:u w:val="single"/>
        </w:rPr>
      </w:pPr>
      <w:r>
        <w:rPr>
          <w:szCs w:val="20"/>
        </w:rPr>
        <w:t>David Berlin</w:t>
      </w:r>
    </w:p>
    <w:p w14:paraId="1D2631A9" w14:textId="77777777" w:rsidR="00DA790F" w:rsidRPr="00893EAC" w:rsidRDefault="00DA790F" w:rsidP="005F79A9">
      <w:pPr>
        <w:pStyle w:val="CaseCaption"/>
        <w:rPr>
          <w:szCs w:val="20"/>
          <w:u w:val="single"/>
        </w:rPr>
      </w:pPr>
    </w:p>
    <w:sectPr w:rsidR="00DA790F" w:rsidRPr="00893EAC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14804" w14:textId="77777777" w:rsidR="002F1542" w:rsidRDefault="002F1542">
      <w:pPr>
        <w:spacing w:after="0" w:line="240" w:lineRule="auto"/>
      </w:pPr>
      <w:r>
        <w:separator/>
      </w:r>
    </w:p>
  </w:endnote>
  <w:endnote w:type="continuationSeparator" w:id="0">
    <w:p w14:paraId="208C8FA3" w14:textId="77777777" w:rsidR="002F1542" w:rsidRDefault="002F1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93E2D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B32C0D" w14:textId="77777777" w:rsidR="00071BFA" w:rsidRDefault="00071BFA" w:rsidP="008016FB">
    <w:pPr>
      <w:pStyle w:val="Footer"/>
    </w:pPr>
  </w:p>
  <w:p w14:paraId="12ADB130" w14:textId="77777777" w:rsidR="00071BFA" w:rsidRDefault="00071BFA" w:rsidP="008016FB"/>
  <w:p w14:paraId="2C733656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0E727" w14:textId="77777777" w:rsidR="00EC47D0" w:rsidRDefault="00EC47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C981" w14:textId="77777777" w:rsidR="00EC47D0" w:rsidRDefault="00EC4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FFC7C" w14:textId="77777777" w:rsidR="002F1542" w:rsidRDefault="002F1542">
      <w:pPr>
        <w:spacing w:after="0" w:line="240" w:lineRule="auto"/>
      </w:pPr>
      <w:r>
        <w:separator/>
      </w:r>
    </w:p>
  </w:footnote>
  <w:footnote w:type="continuationSeparator" w:id="0">
    <w:p w14:paraId="0BE9A91E" w14:textId="77777777" w:rsidR="002F1542" w:rsidRDefault="002F1542">
      <w:pPr>
        <w:spacing w:after="0" w:line="240" w:lineRule="auto"/>
      </w:pPr>
      <w:r>
        <w:continuationSeparator/>
      </w:r>
    </w:p>
  </w:footnote>
  <w:footnote w:type="continuationNotice" w:id="1">
    <w:p w14:paraId="73319653" w14:textId="77777777" w:rsidR="002F1542" w:rsidRDefault="002F1542">
      <w:pPr>
        <w:spacing w:after="0" w:line="240" w:lineRule="auto"/>
      </w:pPr>
    </w:p>
  </w:footnote>
  <w:footnote w:id="2">
    <w:p w14:paraId="5BD203CB" w14:textId="0A73C272" w:rsidR="005E4143" w:rsidRPr="005E4143" w:rsidRDefault="005E414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E4143">
        <w:t>Opposition of Hijo de Playa, LLC to Certain Dates in Procedural Schedule Submitted by CenterPoint Energy and Request for Route Adequacy Hearing</w:t>
      </w:r>
      <w:r>
        <w:t xml:space="preserve"> at 2 (May 27, 2025).</w:t>
      </w:r>
    </w:p>
  </w:footnote>
  <w:footnote w:id="3">
    <w:p w14:paraId="7C6570A7" w14:textId="78B24229" w:rsidR="005E4143" w:rsidRDefault="005E414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CD7B73">
        <w:t xml:space="preserve">Docket No. 57957, </w:t>
      </w:r>
      <w:r w:rsidR="00C577C1">
        <w:t xml:space="preserve">SOAH </w:t>
      </w:r>
      <w:r w:rsidR="00CD7B73">
        <w:t>Order No. 5</w:t>
      </w:r>
      <w:r>
        <w:t xml:space="preserve"> at 3 (June 6, 2025).</w:t>
      </w:r>
    </w:p>
  </w:footnote>
  <w:footnote w:id="4">
    <w:p w14:paraId="0D5AA8A0" w14:textId="55466F10" w:rsidR="00300EDE" w:rsidRPr="00300EDE" w:rsidRDefault="00300EDE">
      <w:pPr>
        <w:pStyle w:val="FootnoteText"/>
        <w:rPr>
          <w:i/>
          <w:iCs/>
        </w:rPr>
      </w:pPr>
      <w:r>
        <w:rPr>
          <w:rStyle w:val="FootnoteReference"/>
        </w:rPr>
        <w:footnoteRef/>
      </w:r>
      <w:r>
        <w:t xml:space="preserve"> </w:t>
      </w:r>
      <w:r>
        <w:rPr>
          <w:i/>
          <w:iCs/>
        </w:rPr>
        <w:t xml:space="preserve">See </w:t>
      </w:r>
      <w:r>
        <w:t>Position Statement of Hijo De Playa, LLC Opposition to CenterPoint Energy Utility Line Rebuild Project and Request for Route Adequacy Hearing (June 9, 2025)</w:t>
      </w:r>
      <w:r w:rsidR="00B31DA8">
        <w:t>; Statement of Position for Charles D. Litton (June 10, 2025)</w:t>
      </w:r>
      <w:r>
        <w:t>.</w:t>
      </w:r>
    </w:p>
  </w:footnote>
  <w:footnote w:id="5">
    <w:p w14:paraId="4981A04B" w14:textId="24FF2C7F" w:rsidR="00B31DA8" w:rsidRDefault="00B31DA8">
      <w:pPr>
        <w:pStyle w:val="FootnoteText"/>
      </w:pPr>
      <w:r>
        <w:rPr>
          <w:rStyle w:val="FootnoteReference"/>
        </w:rPr>
        <w:footnoteRef/>
      </w:r>
      <w:r>
        <w:t xml:space="preserve"> Statement of Position for Charles D. Litton</w:t>
      </w:r>
      <w:r w:rsidR="00C577C1">
        <w:t xml:space="preserve"> at 1</w:t>
      </w:r>
      <w:r>
        <w:t xml:space="preserve"> (June 10, 2025).</w:t>
      </w:r>
    </w:p>
  </w:footnote>
  <w:footnote w:id="6">
    <w:p w14:paraId="543077C2" w14:textId="1F57749A" w:rsidR="00B31DA8" w:rsidRDefault="00B31DA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D8211E">
        <w:rPr>
          <w:i/>
          <w:iCs/>
        </w:rPr>
        <w:t xml:space="preserve">See </w:t>
      </w:r>
      <w:r w:rsidR="00D8211E">
        <w:t>Position Statement of Hijo De Playa, LLC Opposition to CenterPoint Energy Utility Line Rebuild Project and Request for Route Adequacy Hearing (June 9, 2025).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0D606" w14:textId="77777777" w:rsidR="00EC47D0" w:rsidRDefault="00EC4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4AA6D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6D782" w14:textId="77777777" w:rsidR="00EC47D0" w:rsidRDefault="00EC4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662850687">
    <w:abstractNumId w:val="10"/>
  </w:num>
  <w:num w:numId="2" w16cid:durableId="319428085">
    <w:abstractNumId w:val="24"/>
  </w:num>
  <w:num w:numId="3" w16cid:durableId="1622416184">
    <w:abstractNumId w:val="15"/>
  </w:num>
  <w:num w:numId="4" w16cid:durableId="629941328">
    <w:abstractNumId w:val="12"/>
  </w:num>
  <w:num w:numId="5" w16cid:durableId="1769888932">
    <w:abstractNumId w:val="23"/>
  </w:num>
  <w:num w:numId="6" w16cid:durableId="1268729028">
    <w:abstractNumId w:val="22"/>
  </w:num>
  <w:num w:numId="7" w16cid:durableId="923224996">
    <w:abstractNumId w:val="16"/>
  </w:num>
  <w:num w:numId="8" w16cid:durableId="1229001768">
    <w:abstractNumId w:val="17"/>
  </w:num>
  <w:num w:numId="9" w16cid:durableId="1734961533">
    <w:abstractNumId w:val="20"/>
  </w:num>
  <w:num w:numId="10" w16cid:durableId="213202534">
    <w:abstractNumId w:val="21"/>
  </w:num>
  <w:num w:numId="11" w16cid:durableId="205676410">
    <w:abstractNumId w:val="13"/>
  </w:num>
  <w:num w:numId="12" w16cid:durableId="924067667">
    <w:abstractNumId w:val="19"/>
  </w:num>
  <w:num w:numId="13" w16cid:durableId="947080193">
    <w:abstractNumId w:val="9"/>
  </w:num>
  <w:num w:numId="14" w16cid:durableId="689602187">
    <w:abstractNumId w:val="7"/>
  </w:num>
  <w:num w:numId="15" w16cid:durableId="696930460">
    <w:abstractNumId w:val="6"/>
  </w:num>
  <w:num w:numId="16" w16cid:durableId="1904027792">
    <w:abstractNumId w:val="5"/>
  </w:num>
  <w:num w:numId="17" w16cid:durableId="663123539">
    <w:abstractNumId w:val="4"/>
  </w:num>
  <w:num w:numId="18" w16cid:durableId="1320960434">
    <w:abstractNumId w:val="8"/>
  </w:num>
  <w:num w:numId="19" w16cid:durableId="1256674763">
    <w:abstractNumId w:val="3"/>
  </w:num>
  <w:num w:numId="20" w16cid:durableId="135342128">
    <w:abstractNumId w:val="2"/>
  </w:num>
  <w:num w:numId="21" w16cid:durableId="483861099">
    <w:abstractNumId w:val="1"/>
  </w:num>
  <w:num w:numId="22" w16cid:durableId="372731932">
    <w:abstractNumId w:val="0"/>
  </w:num>
  <w:num w:numId="23" w16cid:durableId="588850526">
    <w:abstractNumId w:val="11"/>
  </w:num>
  <w:num w:numId="24" w16cid:durableId="1280527189">
    <w:abstractNumId w:val="14"/>
  </w:num>
  <w:num w:numId="25" w16cid:durableId="177563518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824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4E92"/>
    <w:rsid w:val="000274E7"/>
    <w:rsid w:val="000357D5"/>
    <w:rsid w:val="000406D7"/>
    <w:rsid w:val="00041B32"/>
    <w:rsid w:val="00041F8A"/>
    <w:rsid w:val="000434C0"/>
    <w:rsid w:val="000445B4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B4E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1542"/>
    <w:rsid w:val="002F479D"/>
    <w:rsid w:val="00300EDE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55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3151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1EDA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425F"/>
    <w:rsid w:val="005D506B"/>
    <w:rsid w:val="005D644A"/>
    <w:rsid w:val="005E0AD2"/>
    <w:rsid w:val="005E169D"/>
    <w:rsid w:val="005E19D8"/>
    <w:rsid w:val="005E2C48"/>
    <w:rsid w:val="005E4143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9A9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234AA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479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2D0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1D61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3FA5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4E05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2A4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15F6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824"/>
    <w:rsid w:val="00AD1E9F"/>
    <w:rsid w:val="00AD27C1"/>
    <w:rsid w:val="00AD5B1D"/>
    <w:rsid w:val="00AE1CB0"/>
    <w:rsid w:val="00AE4383"/>
    <w:rsid w:val="00AE4F84"/>
    <w:rsid w:val="00AE5548"/>
    <w:rsid w:val="00AE597A"/>
    <w:rsid w:val="00AF1FE4"/>
    <w:rsid w:val="00AF3657"/>
    <w:rsid w:val="00AF4DD9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1DA8"/>
    <w:rsid w:val="00B33946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577C1"/>
    <w:rsid w:val="00C603C3"/>
    <w:rsid w:val="00C61F66"/>
    <w:rsid w:val="00C64532"/>
    <w:rsid w:val="00C7196E"/>
    <w:rsid w:val="00C739E0"/>
    <w:rsid w:val="00C73E7A"/>
    <w:rsid w:val="00C73EA9"/>
    <w:rsid w:val="00C76D48"/>
    <w:rsid w:val="00C81AD0"/>
    <w:rsid w:val="00C86967"/>
    <w:rsid w:val="00CA0C45"/>
    <w:rsid w:val="00CA3F65"/>
    <w:rsid w:val="00CA5AAF"/>
    <w:rsid w:val="00CA5C56"/>
    <w:rsid w:val="00CB13E6"/>
    <w:rsid w:val="00CB3671"/>
    <w:rsid w:val="00CB5939"/>
    <w:rsid w:val="00CB6492"/>
    <w:rsid w:val="00CB6603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D7B7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1C21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11E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E740F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1AD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371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176B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4A3E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5DB54F"/>
  <w15:chartTrackingRefBased/>
  <w15:docId w15:val="{5CB6B304-329D-4B2D-9C6A-5B57F8821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A49D19B71A64E00A1ED77F93E0853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EB4F7-7139-4D5E-868C-FCFAD5EF3A51}"/>
      </w:docPartPr>
      <w:docPartBody>
        <w:p w:rsidR="00026AC9" w:rsidRDefault="00026AC9">
          <w:pPr>
            <w:pStyle w:val="DA49D19B71A64E00A1ED77F93E0853E1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AC9"/>
    <w:rsid w:val="00026AC9"/>
    <w:rsid w:val="00441AB1"/>
    <w:rsid w:val="00AF4DD9"/>
    <w:rsid w:val="00B401F1"/>
    <w:rsid w:val="00DE740F"/>
    <w:rsid w:val="00EE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DA49D19B71A64E00A1ED77F93E0853E1">
    <w:name w:val="DA49D19B71A64E00A1ED77F93E085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~WRL0005.tmp</Template>
  <TotalTime>83</TotalTime>
  <Pages>3</Pages>
  <Words>413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57957 Staff</vt:lpstr>
    </vt:vector>
  </TitlesOfParts>
  <Manager/>
  <Company>Public Utility Commission of Texas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57957 Staff</dc:title>
  <dc:subject/>
  <dc:creator>Floyd.Walker@puc.texas.gov</dc:creator>
  <cp:keywords>pleading</cp:keywords>
  <dc:description>Commission Staff’s</dc:description>
  <cp:lastModifiedBy>Stephanie Crenshaw</cp:lastModifiedBy>
  <cp:revision>8</cp:revision>
  <cp:lastPrinted>2006-01-30T16:46:00Z</cp:lastPrinted>
  <dcterms:created xsi:type="dcterms:W3CDTF">2025-06-12T15:12:00Z</dcterms:created>
  <dcterms:modified xsi:type="dcterms:W3CDTF">2025-06-12T18:27:00Z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57957</vt:r8>
  </property>
  <property fmtid="{D5CDD505-2E9C-101B-9397-08002B2CF9AE}" pid="3" name="DocStyle" linkTarget="DocumentStyle">
    <vt:lpwstr>APPLICATION OF CENTERPOINT ENERGY HOUSTON ELECTRIC, LLC TO AMEND ITS CERTIFICATE OF CONVENIENCE AND NECESSITY TO REBUILD A 138-KV TRANSMISSION LINE IN GALVESTON COUNTY</vt:lpwstr>
  </property>
  <property fmtid="{D5CDD505-2E9C-101B-9397-08002B2CF9AE}" pid="4" name="Division">
    <vt:lpwstr>Legal</vt:lpwstr>
  </property>
  <property fmtid="{D5CDD505-2E9C-101B-9397-08002B2CF9AE}" pid="5" name="Matter" linkTarget="CaseType">
    <vt:lpwstr>SOAH Docket No. 473-25-18574.PUC Docket No. 57957 </vt:lpwstr>
  </property>
  <property fmtid="{D5CDD505-2E9C-101B-9397-08002B2CF9AE}" pid="6" name="Control Number" linkTarget="DocNo">
    <vt:r8>57957</vt:r8>
  </property>
</Properties>
</file>